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E1" w:rsidRPr="00B33811" w:rsidRDefault="009465E1" w:rsidP="009465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onstantia" w:hAnsi="Constantia"/>
          <w:b/>
          <w:sz w:val="24"/>
          <w:szCs w:val="24"/>
        </w:rPr>
      </w:pPr>
      <w:r w:rsidRPr="00B33811">
        <w:rPr>
          <w:rFonts w:ascii="Constantia" w:hAnsi="Constantia"/>
          <w:b/>
          <w:sz w:val="24"/>
          <w:szCs w:val="24"/>
        </w:rPr>
        <w:t xml:space="preserve">The Robert Carre Trust </w:t>
      </w:r>
    </w:p>
    <w:p w:rsidR="009465E1" w:rsidRPr="007C5594" w:rsidRDefault="009465E1" w:rsidP="009465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onstantia" w:hAnsi="Constantia"/>
          <w:sz w:val="24"/>
          <w:szCs w:val="24"/>
        </w:rPr>
      </w:pPr>
      <w:r w:rsidRPr="007C5594">
        <w:rPr>
          <w:rFonts w:ascii="Constantia" w:hAnsi="Constantia"/>
          <w:sz w:val="24"/>
          <w:szCs w:val="24"/>
        </w:rPr>
        <w:t>Kesteven &amp; Sleaford High School &amp; Carre</w:t>
      </w:r>
      <w:r w:rsidR="00937F9C" w:rsidRPr="007C5594">
        <w:rPr>
          <w:rFonts w:ascii="Constantia" w:hAnsi="Constantia"/>
          <w:sz w:val="24"/>
          <w:szCs w:val="24"/>
        </w:rPr>
        <w:t>’</w:t>
      </w:r>
      <w:r w:rsidRPr="007C5594">
        <w:rPr>
          <w:rFonts w:ascii="Constantia" w:hAnsi="Constantia"/>
          <w:sz w:val="24"/>
          <w:szCs w:val="24"/>
        </w:rPr>
        <w:t>s Grammar school</w:t>
      </w:r>
    </w:p>
    <w:p w:rsidR="009465E1" w:rsidRPr="007C5594" w:rsidRDefault="009465E1" w:rsidP="009465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onstantia" w:hAnsi="Constantia"/>
          <w:sz w:val="24"/>
          <w:szCs w:val="24"/>
        </w:rPr>
      </w:pPr>
      <w:r w:rsidRPr="007C5594">
        <w:rPr>
          <w:rFonts w:ascii="Constantia" w:hAnsi="Constantia"/>
          <w:sz w:val="24"/>
          <w:szCs w:val="24"/>
        </w:rPr>
        <w:t xml:space="preserve">Key stage </w:t>
      </w:r>
      <w:r w:rsidRPr="007C5594">
        <w:rPr>
          <w:rFonts w:ascii="Constantia" w:hAnsi="Constantia"/>
        </w:rPr>
        <w:t>5</w:t>
      </w:r>
      <w:r w:rsidR="000E35DE" w:rsidRPr="007C5594">
        <w:rPr>
          <w:rFonts w:ascii="Constantia" w:hAnsi="Constantia"/>
        </w:rPr>
        <w:t xml:space="preserve"> - 16-19 </w:t>
      </w:r>
      <w:r w:rsidRPr="007C5594">
        <w:rPr>
          <w:rFonts w:ascii="Constantia" w:hAnsi="Constantia"/>
        </w:rPr>
        <w:t>–</w:t>
      </w:r>
      <w:r w:rsidRPr="007C5594">
        <w:rPr>
          <w:rFonts w:ascii="Constantia" w:hAnsi="Constantia"/>
          <w:sz w:val="24"/>
          <w:szCs w:val="24"/>
        </w:rPr>
        <w:t xml:space="preserve"> Students Entitlement Statement</w:t>
      </w:r>
      <w:r w:rsidR="001C5ABE">
        <w:rPr>
          <w:rFonts w:ascii="Constantia" w:hAnsi="Constantia"/>
          <w:sz w:val="24"/>
          <w:szCs w:val="24"/>
        </w:rPr>
        <w:t xml:space="preserve"> 2019</w:t>
      </w:r>
      <w:r w:rsidR="00A5102A" w:rsidRPr="007C5594">
        <w:rPr>
          <w:rFonts w:ascii="Constantia" w:hAnsi="Constantia"/>
          <w:sz w:val="24"/>
          <w:szCs w:val="24"/>
        </w:rPr>
        <w:t xml:space="preserve"> </w:t>
      </w:r>
      <w:r w:rsidR="00577C98" w:rsidRPr="007C5594">
        <w:rPr>
          <w:rFonts w:ascii="Constantia" w:hAnsi="Constantia"/>
          <w:sz w:val="24"/>
          <w:szCs w:val="24"/>
        </w:rPr>
        <w:t>–</w:t>
      </w:r>
      <w:r w:rsidR="001C5ABE">
        <w:rPr>
          <w:rFonts w:ascii="Constantia" w:hAnsi="Constantia"/>
          <w:sz w:val="24"/>
          <w:szCs w:val="24"/>
        </w:rPr>
        <w:t xml:space="preserve"> 2020</w:t>
      </w:r>
    </w:p>
    <w:p w:rsidR="00577C98" w:rsidRPr="00796AFB" w:rsidRDefault="00577C98" w:rsidP="00796A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onstantia" w:hAnsi="Constantia"/>
          <w:b/>
          <w:sz w:val="24"/>
          <w:szCs w:val="24"/>
          <w:u w:val="single"/>
        </w:rPr>
      </w:pPr>
      <w:r w:rsidRPr="007C5594">
        <w:rPr>
          <w:rFonts w:ascii="Constantia" w:hAnsi="Constantia"/>
          <w:b/>
          <w:sz w:val="24"/>
          <w:szCs w:val="24"/>
          <w:u w:val="single"/>
        </w:rPr>
        <w:t>Careers Education and Guidance</w:t>
      </w:r>
    </w:p>
    <w:p w:rsidR="00A5102A" w:rsidRPr="007C5594" w:rsidRDefault="00A5102A" w:rsidP="009465E1">
      <w:pPr>
        <w:pStyle w:val="NoSpacing"/>
        <w:rPr>
          <w:rFonts w:ascii="Constantia" w:hAnsi="Constantia"/>
          <w:b/>
        </w:rPr>
      </w:pPr>
    </w:p>
    <w:p w:rsidR="009465E1" w:rsidRPr="000B7DFF" w:rsidRDefault="009465E1" w:rsidP="009465E1">
      <w:pPr>
        <w:pStyle w:val="NoSpacing"/>
        <w:rPr>
          <w:rFonts w:ascii="Constantia" w:hAnsi="Constantia"/>
          <w:b/>
          <w:sz w:val="20"/>
          <w:szCs w:val="20"/>
        </w:rPr>
      </w:pPr>
      <w:r w:rsidRPr="000B7DFF">
        <w:rPr>
          <w:rFonts w:ascii="Constantia" w:hAnsi="Constantia"/>
          <w:b/>
          <w:sz w:val="20"/>
          <w:szCs w:val="20"/>
        </w:rPr>
        <w:t>During years 12 and 13 you will have</w:t>
      </w:r>
      <w:r w:rsidR="000D4BD6" w:rsidRPr="000B7DFF">
        <w:rPr>
          <w:rFonts w:ascii="Constantia" w:hAnsi="Constantia"/>
          <w:b/>
          <w:sz w:val="20"/>
          <w:szCs w:val="20"/>
        </w:rPr>
        <w:t>;</w:t>
      </w:r>
    </w:p>
    <w:p w:rsidR="009465E1" w:rsidRPr="000B7DFF" w:rsidRDefault="009465E1" w:rsidP="00A5102A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0B7DFF">
        <w:rPr>
          <w:rFonts w:ascii="Constantia" w:hAnsi="Constantia"/>
          <w:sz w:val="20"/>
          <w:szCs w:val="20"/>
        </w:rPr>
        <w:t>A planned Tutorial programme which encompasses elements of Careers Education and Guidance, building on work completed in KS3 &amp; 4</w:t>
      </w:r>
    </w:p>
    <w:p w:rsidR="003816DF" w:rsidRPr="000B7DFF" w:rsidRDefault="003816DF" w:rsidP="009465E1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0B7DFF">
        <w:rPr>
          <w:rFonts w:ascii="Constantia" w:hAnsi="Constantia"/>
          <w:sz w:val="20"/>
          <w:szCs w:val="20"/>
        </w:rPr>
        <w:t xml:space="preserve">The opportunity to attend </w:t>
      </w:r>
      <w:r w:rsidR="000D4BD6" w:rsidRPr="000B7DFF">
        <w:rPr>
          <w:rFonts w:ascii="Constantia" w:hAnsi="Constantia"/>
          <w:sz w:val="20"/>
          <w:szCs w:val="20"/>
        </w:rPr>
        <w:t>Seminars and Careers Events in and out of school</w:t>
      </w:r>
    </w:p>
    <w:p w:rsidR="000D4BD6" w:rsidRPr="000B7DFF" w:rsidRDefault="000D4BD6" w:rsidP="009465E1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0B7DFF">
        <w:rPr>
          <w:rFonts w:ascii="Constantia" w:hAnsi="Constantia"/>
          <w:sz w:val="20"/>
          <w:szCs w:val="20"/>
        </w:rPr>
        <w:t>Take part in Work Experience</w:t>
      </w:r>
    </w:p>
    <w:p w:rsidR="000D4BD6" w:rsidRPr="000B7DFF" w:rsidRDefault="000D4BD6" w:rsidP="009465E1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0B7DFF">
        <w:rPr>
          <w:rFonts w:ascii="Constantia" w:hAnsi="Constantia"/>
          <w:sz w:val="20"/>
          <w:szCs w:val="20"/>
        </w:rPr>
        <w:t xml:space="preserve">The opportunity </w:t>
      </w:r>
      <w:r w:rsidR="009D09CB">
        <w:rPr>
          <w:rFonts w:ascii="Constantia" w:hAnsi="Constantia"/>
          <w:sz w:val="20"/>
          <w:szCs w:val="20"/>
        </w:rPr>
        <w:t xml:space="preserve">for </w:t>
      </w:r>
      <w:r w:rsidRPr="000B7DFF">
        <w:rPr>
          <w:rFonts w:ascii="Constantia" w:hAnsi="Constantia"/>
          <w:sz w:val="20"/>
          <w:szCs w:val="20"/>
        </w:rPr>
        <w:t>a</w:t>
      </w:r>
      <w:r w:rsidR="009D09CB">
        <w:rPr>
          <w:rFonts w:ascii="Constantia" w:hAnsi="Constantia"/>
          <w:sz w:val="20"/>
          <w:szCs w:val="20"/>
        </w:rPr>
        <w:t>n Independent</w:t>
      </w:r>
      <w:r w:rsidRPr="000B7DFF">
        <w:rPr>
          <w:rFonts w:ascii="Constantia" w:hAnsi="Constantia"/>
          <w:sz w:val="20"/>
          <w:szCs w:val="20"/>
        </w:rPr>
        <w:t xml:space="preserve"> 1-1 Careers Advice and Guidance Interview</w:t>
      </w:r>
    </w:p>
    <w:p w:rsidR="00BD2605" w:rsidRPr="000B7DFF" w:rsidRDefault="00BD2605" w:rsidP="00BD2605">
      <w:pPr>
        <w:pStyle w:val="NoSpacing"/>
        <w:rPr>
          <w:rFonts w:ascii="Constantia" w:hAnsi="Constant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8"/>
        <w:gridCol w:w="2859"/>
        <w:gridCol w:w="1763"/>
      </w:tblGrid>
      <w:tr w:rsidR="00BD2605" w:rsidRPr="007C5594" w:rsidTr="00BD2605">
        <w:tc>
          <w:tcPr>
            <w:tcW w:w="9242" w:type="dxa"/>
            <w:gridSpan w:val="4"/>
            <w:shd w:val="clear" w:color="auto" w:fill="DBE5F1" w:themeFill="accent1" w:themeFillTint="33"/>
          </w:tcPr>
          <w:p w:rsidR="00BD2605" w:rsidRPr="000B7DFF" w:rsidRDefault="00BD2605" w:rsidP="00BD2605">
            <w:pPr>
              <w:pStyle w:val="NoSpacing"/>
              <w:rPr>
                <w:rFonts w:ascii="Constantia" w:hAnsi="Constantia"/>
                <w:sz w:val="20"/>
                <w:szCs w:val="20"/>
              </w:rPr>
            </w:pPr>
            <w:r w:rsidRPr="000B7DFF">
              <w:rPr>
                <w:rFonts w:ascii="Constantia" w:hAnsi="Constantia"/>
                <w:b/>
                <w:sz w:val="20"/>
                <w:szCs w:val="20"/>
              </w:rPr>
              <w:t>By the age of 19, young people should have acquired the Skills, Knowledge and Understanding to;</w:t>
            </w:r>
          </w:p>
        </w:tc>
      </w:tr>
      <w:tr w:rsidR="00BD2605" w:rsidRPr="007C5594" w:rsidTr="005C1CB9">
        <w:tc>
          <w:tcPr>
            <w:tcW w:w="3652" w:type="dxa"/>
            <w:tcBorders>
              <w:bottom w:val="single" w:sz="4" w:space="0" w:color="auto"/>
            </w:tcBorders>
          </w:tcPr>
          <w:p w:rsidR="00BD2605" w:rsidRPr="000B7DFF" w:rsidRDefault="0025590D" w:rsidP="005C1CB9">
            <w:pPr>
              <w:pStyle w:val="NoSpacing"/>
              <w:jc w:val="center"/>
              <w:rPr>
                <w:rFonts w:ascii="Constantia" w:hAnsi="Constantia"/>
                <w:b/>
                <w:sz w:val="20"/>
                <w:szCs w:val="20"/>
                <w:u w:val="single"/>
              </w:rPr>
            </w:pPr>
            <w:r w:rsidRPr="00A9124B">
              <w:rPr>
                <w:rFonts w:ascii="Constantia" w:hAnsi="Constantia"/>
                <w:b/>
                <w:sz w:val="20"/>
                <w:szCs w:val="20"/>
              </w:rPr>
              <w:t>Learning Outcomes</w:t>
            </w:r>
            <w:r w:rsidR="00D92822" w:rsidRPr="00A9124B">
              <w:rPr>
                <w:rFonts w:ascii="Constantia" w:hAnsi="Constantia"/>
                <w:b/>
                <w:sz w:val="20"/>
                <w:szCs w:val="20"/>
              </w:rPr>
              <w:t xml:space="preserve"> and Elements of learning</w:t>
            </w:r>
            <w:r w:rsidRPr="00A9124B">
              <w:rPr>
                <w:rFonts w:ascii="Constantia" w:hAnsi="Constantia"/>
                <w:b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BD2605" w:rsidRPr="000B7DFF" w:rsidRDefault="00BD2605" w:rsidP="00BD2605">
            <w:pPr>
              <w:pStyle w:val="NoSpacing"/>
              <w:rPr>
                <w:rFonts w:ascii="Constantia" w:hAnsi="Constantia"/>
                <w:b/>
                <w:sz w:val="20"/>
                <w:szCs w:val="20"/>
              </w:rPr>
            </w:pPr>
            <w:r w:rsidRPr="000B7DFF">
              <w:rPr>
                <w:rFonts w:ascii="Constantia" w:hAnsi="Constantia"/>
                <w:b/>
                <w:sz w:val="20"/>
                <w:szCs w:val="20"/>
              </w:rPr>
              <w:t>Date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5102A" w:rsidRPr="000B7DFF" w:rsidRDefault="007C5594" w:rsidP="00BD2605">
            <w:pPr>
              <w:pStyle w:val="NoSpacing"/>
              <w:rPr>
                <w:rFonts w:ascii="Constantia" w:hAnsi="Constantia"/>
                <w:b/>
                <w:sz w:val="20"/>
                <w:szCs w:val="20"/>
              </w:rPr>
            </w:pPr>
            <w:r w:rsidRPr="000B7DFF">
              <w:rPr>
                <w:rFonts w:ascii="Constantia" w:hAnsi="Constantia"/>
                <w:b/>
                <w:sz w:val="20"/>
                <w:szCs w:val="20"/>
              </w:rPr>
              <w:t>Evidence of h</w:t>
            </w:r>
            <w:r w:rsidR="00BD2605" w:rsidRPr="000B7DFF">
              <w:rPr>
                <w:rFonts w:ascii="Constantia" w:hAnsi="Constantia"/>
                <w:b/>
                <w:sz w:val="20"/>
                <w:szCs w:val="20"/>
              </w:rPr>
              <w:t>ow I achieved this;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BD2605" w:rsidRPr="000B7DFF" w:rsidRDefault="00BD2605" w:rsidP="00BD2605">
            <w:pPr>
              <w:pStyle w:val="NoSpacing"/>
              <w:rPr>
                <w:rFonts w:ascii="Constantia" w:hAnsi="Constantia"/>
                <w:b/>
                <w:sz w:val="20"/>
                <w:szCs w:val="20"/>
              </w:rPr>
            </w:pPr>
            <w:r w:rsidRPr="000B7DFF">
              <w:rPr>
                <w:rFonts w:ascii="Constantia" w:hAnsi="Constantia"/>
                <w:b/>
                <w:sz w:val="20"/>
                <w:szCs w:val="20"/>
              </w:rPr>
              <w:t xml:space="preserve">Comments: </w:t>
            </w:r>
          </w:p>
        </w:tc>
      </w:tr>
      <w:tr w:rsidR="005C1CB9" w:rsidRPr="007C5594" w:rsidTr="005C1CB9">
        <w:tc>
          <w:tcPr>
            <w:tcW w:w="9242" w:type="dxa"/>
            <w:gridSpan w:val="4"/>
            <w:shd w:val="clear" w:color="auto" w:fill="DBE5F1" w:themeFill="accent1" w:themeFillTint="33"/>
          </w:tcPr>
          <w:p w:rsidR="005C1CB9" w:rsidRPr="000B7DFF" w:rsidRDefault="005C1CB9" w:rsidP="005C1CB9">
            <w:pPr>
              <w:pStyle w:val="NoSpacing"/>
              <w:rPr>
                <w:rFonts w:ascii="Constantia" w:hAnsi="Constantia"/>
                <w:b/>
                <w:sz w:val="20"/>
                <w:szCs w:val="20"/>
              </w:rPr>
            </w:pPr>
            <w:r w:rsidRPr="000B7DFF">
              <w:rPr>
                <w:rFonts w:ascii="Constantia" w:hAnsi="Constantia"/>
                <w:b/>
                <w:sz w:val="20"/>
                <w:szCs w:val="20"/>
              </w:rPr>
              <w:t>Developing yourself through careers, employability and enterprise education</w:t>
            </w:r>
          </w:p>
          <w:p w:rsidR="005C1CB9" w:rsidRPr="007C5594" w:rsidRDefault="005C1CB9" w:rsidP="00BD2605">
            <w:pPr>
              <w:pStyle w:val="NoSpacing"/>
              <w:rPr>
                <w:rFonts w:ascii="Constantia" w:hAnsi="Constantia"/>
                <w:b/>
              </w:rPr>
            </w:pPr>
          </w:p>
        </w:tc>
      </w:tr>
      <w:tr w:rsidR="00BD2605" w:rsidRPr="007C5594" w:rsidTr="00BD2605">
        <w:tc>
          <w:tcPr>
            <w:tcW w:w="3652" w:type="dxa"/>
          </w:tcPr>
          <w:p w:rsidR="0025590D" w:rsidRPr="000B7DFF" w:rsidRDefault="0025590D" w:rsidP="00B17C8B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>Self-Awareness;</w:t>
            </w:r>
            <w:r w:rsidR="00C33701" w:rsidRPr="000B7DFF">
              <w:rPr>
                <w:rFonts w:ascii="Constantia" w:hAnsi="Constantia"/>
                <w:b/>
                <w:sz w:val="18"/>
                <w:szCs w:val="18"/>
              </w:rPr>
              <w:t xml:space="preserve">                           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      </w:t>
            </w:r>
            <w:r w:rsidR="00B17C8B">
              <w:rPr>
                <w:rFonts w:ascii="Constantia" w:hAnsi="Constantia"/>
                <w:b/>
                <w:sz w:val="18"/>
                <w:szCs w:val="18"/>
              </w:rPr>
              <w:t xml:space="preserve">     </w:t>
            </w:r>
            <w:r w:rsidR="00C33701" w:rsidRPr="000B7DFF">
              <w:rPr>
                <w:rFonts w:ascii="Constantia" w:hAnsi="Constantia"/>
                <w:b/>
                <w:sz w:val="18"/>
                <w:szCs w:val="18"/>
              </w:rPr>
              <w:t>(1)</w:t>
            </w:r>
          </w:p>
          <w:p w:rsidR="0025590D" w:rsidRPr="000B7DFF" w:rsidRDefault="0025590D" w:rsidP="0025590D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Assess how you are changing and be able to match your skill, interests and values to requirements and opportunities in learning and work</w:t>
            </w:r>
          </w:p>
        </w:tc>
        <w:tc>
          <w:tcPr>
            <w:tcW w:w="968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</w:tr>
      <w:tr w:rsidR="00BD2605" w:rsidRPr="007C5594" w:rsidTr="0025590D">
        <w:trPr>
          <w:trHeight w:val="397"/>
        </w:trPr>
        <w:tc>
          <w:tcPr>
            <w:tcW w:w="3652" w:type="dxa"/>
          </w:tcPr>
          <w:p w:rsidR="00BD2605" w:rsidRPr="000B7DFF" w:rsidRDefault="0025590D" w:rsidP="00B17C8B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>Self-Determination;</w:t>
            </w:r>
            <w:r w:rsidR="00C33701" w:rsidRPr="000B7DFF">
              <w:rPr>
                <w:rFonts w:ascii="Constantia" w:hAnsi="Constantia"/>
                <w:b/>
                <w:sz w:val="18"/>
                <w:szCs w:val="18"/>
              </w:rPr>
              <w:t xml:space="preserve">                   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    </w:t>
            </w:r>
            <w:r w:rsidR="00B17C8B">
              <w:rPr>
                <w:rFonts w:ascii="Constantia" w:hAnsi="Constantia"/>
                <w:b/>
                <w:sz w:val="18"/>
                <w:szCs w:val="18"/>
              </w:rPr>
              <w:t xml:space="preserve">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</w:t>
            </w:r>
            <w:r w:rsidR="00C33701" w:rsidRPr="000B7DFF">
              <w:rPr>
                <w:rFonts w:ascii="Constantia" w:hAnsi="Constantia"/>
                <w:b/>
                <w:sz w:val="18"/>
                <w:szCs w:val="18"/>
              </w:rPr>
              <w:t>(2)</w:t>
            </w:r>
          </w:p>
          <w:p w:rsidR="0025590D" w:rsidRPr="000B7DFF" w:rsidRDefault="0025590D" w:rsidP="00BD2605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Reflect on the positive elements in your career story to show the responsibility you are taking to manage your own progress, achievement and well-being</w:t>
            </w:r>
          </w:p>
        </w:tc>
        <w:tc>
          <w:tcPr>
            <w:tcW w:w="968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</w:tr>
      <w:tr w:rsidR="00BD2605" w:rsidRPr="007C5594" w:rsidTr="005C1CB9">
        <w:tc>
          <w:tcPr>
            <w:tcW w:w="3652" w:type="dxa"/>
            <w:tcBorders>
              <w:bottom w:val="single" w:sz="4" w:space="0" w:color="auto"/>
            </w:tcBorders>
          </w:tcPr>
          <w:p w:rsidR="0025590D" w:rsidRPr="000B7DFF" w:rsidRDefault="00B17C8B" w:rsidP="00C33701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Self</w:t>
            </w:r>
            <w:r w:rsidR="0025590D" w:rsidRPr="000B7DFF">
              <w:rPr>
                <w:rFonts w:ascii="Constantia" w:hAnsi="Constantia"/>
                <w:b/>
                <w:sz w:val="18"/>
                <w:szCs w:val="18"/>
              </w:rPr>
              <w:t>-Improvement as a Learner;</w:t>
            </w:r>
            <w:r w:rsidR="00C33701" w:rsidRPr="000B7DFF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    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C33701" w:rsidRPr="000B7DFF">
              <w:rPr>
                <w:rFonts w:ascii="Constantia" w:hAnsi="Constantia"/>
                <w:b/>
                <w:sz w:val="18"/>
                <w:szCs w:val="18"/>
              </w:rPr>
              <w:t>(3)</w:t>
            </w:r>
          </w:p>
          <w:p w:rsidR="00C33701" w:rsidRPr="000B7DFF" w:rsidRDefault="00C33701" w:rsidP="00C33701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Be proactive in taking part in careers, employability and enterprise activities, and experiences and assessing benefits to you as a learner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BD2605" w:rsidRPr="000B7DFF" w:rsidRDefault="00BD2605" w:rsidP="00BD2605">
            <w:pPr>
              <w:pStyle w:val="NoSpacing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D2605" w:rsidRPr="000B7DFF" w:rsidRDefault="00BD2605" w:rsidP="00BD2605">
            <w:pPr>
              <w:pStyle w:val="NoSpacing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</w:tr>
      <w:tr w:rsidR="005C1CB9" w:rsidRPr="007C5594" w:rsidTr="005C1CB9">
        <w:tc>
          <w:tcPr>
            <w:tcW w:w="9242" w:type="dxa"/>
            <w:gridSpan w:val="4"/>
            <w:shd w:val="clear" w:color="auto" w:fill="DBE5F1" w:themeFill="accent1" w:themeFillTint="33"/>
          </w:tcPr>
          <w:p w:rsidR="005C1CB9" w:rsidRPr="000B7DFF" w:rsidRDefault="005C1CB9" w:rsidP="00BD2605">
            <w:pPr>
              <w:pStyle w:val="NoSpacing"/>
              <w:rPr>
                <w:rFonts w:ascii="Constantia" w:hAnsi="Constantia"/>
                <w:sz w:val="20"/>
                <w:szCs w:val="20"/>
              </w:rPr>
            </w:pPr>
            <w:r w:rsidRPr="000B7DFF">
              <w:rPr>
                <w:rFonts w:ascii="Constantia" w:hAnsi="Constantia"/>
                <w:b/>
                <w:sz w:val="20"/>
                <w:szCs w:val="20"/>
              </w:rPr>
              <w:t>Learning about Careers &amp; the World of Work</w:t>
            </w:r>
          </w:p>
        </w:tc>
      </w:tr>
      <w:tr w:rsidR="00BD2605" w:rsidRPr="007C5594" w:rsidTr="00BD2605">
        <w:tc>
          <w:tcPr>
            <w:tcW w:w="3652" w:type="dxa"/>
          </w:tcPr>
          <w:p w:rsidR="00BD2605" w:rsidRPr="000B7DFF" w:rsidRDefault="00B976FF" w:rsidP="00BD2605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>Exploring Career</w:t>
            </w:r>
            <w:r w:rsidR="00B17C8B">
              <w:rPr>
                <w:rFonts w:ascii="Constantia" w:hAnsi="Constantia"/>
                <w:b/>
                <w:sz w:val="18"/>
                <w:szCs w:val="18"/>
              </w:rPr>
              <w:t>s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 &amp; Career development;                                  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  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 (4)</w:t>
            </w:r>
          </w:p>
          <w:p w:rsidR="005C1CB9" w:rsidRPr="000B7DFF" w:rsidRDefault="00B976FF" w:rsidP="00BD2605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Reflect on changing career processes and structures and their effects on people’s experience and management of their own career development</w:t>
            </w:r>
          </w:p>
        </w:tc>
        <w:tc>
          <w:tcPr>
            <w:tcW w:w="968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</w:tr>
      <w:tr w:rsidR="00BD2605" w:rsidRPr="007C5594" w:rsidTr="00BD2605">
        <w:tc>
          <w:tcPr>
            <w:tcW w:w="3652" w:type="dxa"/>
          </w:tcPr>
          <w:p w:rsidR="000B7DFF" w:rsidRPr="000B7DFF" w:rsidRDefault="00B976FF" w:rsidP="000B7DFF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>Investigating work and working life;</w:t>
            </w:r>
            <w:r w:rsidR="000B7DFF" w:rsidRPr="000B7DFF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(5)</w:t>
            </w:r>
            <w:r w:rsidR="000B7DFF" w:rsidRPr="000B7DFF">
              <w:rPr>
                <w:rFonts w:ascii="Constantia" w:hAnsi="Constantia"/>
                <w:b/>
                <w:sz w:val="18"/>
                <w:szCs w:val="18"/>
              </w:rPr>
              <w:t xml:space="preserve">                                                           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</w:t>
            </w:r>
            <w:r w:rsidR="000B7DFF" w:rsidRPr="000B7DFF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</w:p>
          <w:p w:rsidR="00B976FF" w:rsidRPr="000B7DFF" w:rsidRDefault="00B976FF" w:rsidP="00BD2605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Recognise the personal, social and economic value of different kinds of work and be critical</w:t>
            </w:r>
            <w:r w:rsidR="00BD46FB" w:rsidRPr="000B7DFF">
              <w:rPr>
                <w:rFonts w:ascii="Constantia" w:hAnsi="Constantia"/>
                <w:sz w:val="18"/>
                <w:szCs w:val="18"/>
              </w:rPr>
              <w:t xml:space="preserve">ly aware of key debates about improving people’s satisfaction with their working lives in the future                                                            </w:t>
            </w:r>
          </w:p>
        </w:tc>
        <w:tc>
          <w:tcPr>
            <w:tcW w:w="968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BD2605" w:rsidRPr="007C5594" w:rsidRDefault="00BD2605" w:rsidP="00BD2605">
            <w:pPr>
              <w:pStyle w:val="NoSpacing"/>
              <w:rPr>
                <w:rFonts w:ascii="Constantia" w:hAnsi="Constantia"/>
              </w:rPr>
            </w:pPr>
          </w:p>
        </w:tc>
      </w:tr>
      <w:tr w:rsidR="00BD46FB" w:rsidRPr="007C5594" w:rsidTr="00DB6DD9">
        <w:tc>
          <w:tcPr>
            <w:tcW w:w="3652" w:type="dxa"/>
          </w:tcPr>
          <w:p w:rsidR="000B7DFF" w:rsidRDefault="00BD46FB" w:rsidP="00DB6DD9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>Understanding Business and Industry</w:t>
            </w:r>
            <w:r w:rsidRPr="000B7DFF">
              <w:rPr>
                <w:rFonts w:ascii="Constantia" w:hAnsi="Constantia"/>
                <w:sz w:val="18"/>
                <w:szCs w:val="18"/>
              </w:rPr>
              <w:t xml:space="preserve"> </w:t>
            </w:r>
          </w:p>
          <w:p w:rsidR="000B7DFF" w:rsidRDefault="00BD46FB" w:rsidP="00A5102A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 xml:space="preserve">                                                   </w:t>
            </w:r>
            <w:r w:rsidR="000B7DFF">
              <w:rPr>
                <w:rFonts w:ascii="Constantia" w:hAnsi="Constantia"/>
                <w:sz w:val="18"/>
                <w:szCs w:val="18"/>
              </w:rPr>
              <w:t xml:space="preserve">                   </w:t>
            </w:r>
            <w:r w:rsidR="000B7DFF" w:rsidRPr="000B7DFF">
              <w:rPr>
                <w:rFonts w:ascii="Constantia" w:hAnsi="Constantia"/>
                <w:b/>
                <w:sz w:val="18"/>
                <w:szCs w:val="18"/>
              </w:rPr>
              <w:t>(6)</w:t>
            </w:r>
          </w:p>
          <w:p w:rsidR="00BD46FB" w:rsidRPr="000B7DFF" w:rsidRDefault="00BD46FB" w:rsidP="00A5102A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Explain how</w:t>
            </w:r>
            <w:r w:rsidR="00A5102A" w:rsidRPr="000B7DFF">
              <w:rPr>
                <w:rFonts w:ascii="Constantia" w:hAnsi="Constantia"/>
                <w:sz w:val="18"/>
                <w:szCs w:val="18"/>
              </w:rPr>
              <w:t xml:space="preserve">, </w:t>
            </w:r>
            <w:r w:rsidRPr="000B7DFF">
              <w:rPr>
                <w:rFonts w:ascii="Constantia" w:hAnsi="Constantia"/>
                <w:sz w:val="18"/>
                <w:szCs w:val="18"/>
              </w:rPr>
              <w:t xml:space="preserve"> what businesses do, the way they operate and the way they measure success</w:t>
            </w:r>
            <w:r w:rsidR="00A5102A" w:rsidRPr="000B7DFF">
              <w:rPr>
                <w:rFonts w:ascii="Constantia" w:hAnsi="Constantia"/>
                <w:sz w:val="18"/>
                <w:szCs w:val="18"/>
              </w:rPr>
              <w:t xml:space="preserve"> is changing                                    </w:t>
            </w:r>
          </w:p>
        </w:tc>
        <w:tc>
          <w:tcPr>
            <w:tcW w:w="968" w:type="dxa"/>
          </w:tcPr>
          <w:p w:rsidR="00BD46FB" w:rsidRPr="007C5594" w:rsidRDefault="00BD46F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BD46FB" w:rsidRPr="007C5594" w:rsidRDefault="00BD46F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BD46FB" w:rsidRPr="007C5594" w:rsidRDefault="00BD46FB" w:rsidP="00DB6DD9">
            <w:pPr>
              <w:pStyle w:val="NoSpacing"/>
              <w:rPr>
                <w:rFonts w:ascii="Constantia" w:hAnsi="Constantia"/>
              </w:rPr>
            </w:pPr>
          </w:p>
        </w:tc>
      </w:tr>
      <w:tr w:rsidR="00BD46FB" w:rsidRPr="007C5594" w:rsidTr="00DB6DD9">
        <w:tc>
          <w:tcPr>
            <w:tcW w:w="3652" w:type="dxa"/>
          </w:tcPr>
          <w:p w:rsidR="00BD46FB" w:rsidRPr="000B7DFF" w:rsidRDefault="00A5102A" w:rsidP="00DB6DD9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Investigating jobs and labour market information (LMI)           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                 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>(7)</w:t>
            </w:r>
          </w:p>
          <w:p w:rsidR="00A5102A" w:rsidRPr="000B7DFF" w:rsidRDefault="00A5102A" w:rsidP="00DB6DD9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be able to draw conclusions from researching labour market information (LMI) to support your future plans</w:t>
            </w:r>
          </w:p>
        </w:tc>
        <w:tc>
          <w:tcPr>
            <w:tcW w:w="968" w:type="dxa"/>
          </w:tcPr>
          <w:p w:rsidR="00BD46FB" w:rsidRPr="007C5594" w:rsidRDefault="00BD46F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BD46FB" w:rsidRPr="007C5594" w:rsidRDefault="00BD46F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BD46FB" w:rsidRPr="007C5594" w:rsidRDefault="00BD46FB" w:rsidP="00DB6DD9">
            <w:pPr>
              <w:pStyle w:val="NoSpacing"/>
              <w:rPr>
                <w:rFonts w:ascii="Constantia" w:hAnsi="Constantia"/>
              </w:rPr>
            </w:pPr>
          </w:p>
        </w:tc>
      </w:tr>
      <w:tr w:rsidR="00A5102A" w:rsidRPr="007C5594" w:rsidTr="00DB6DD9">
        <w:tc>
          <w:tcPr>
            <w:tcW w:w="3652" w:type="dxa"/>
          </w:tcPr>
          <w:p w:rsidR="00A5102A" w:rsidRPr="000B7DFF" w:rsidRDefault="00A5102A" w:rsidP="00A5102A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Valuing equality, diversity and inclusion                                           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  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 (8) </w:t>
            </w:r>
          </w:p>
          <w:p w:rsidR="00A5102A" w:rsidRPr="000B7DFF" w:rsidRDefault="00A5102A" w:rsidP="00A5102A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 xml:space="preserve">Reflect critically on the ethical, legal and business case for equality, diversity and inclusion in the workplace and the implications for your behaviour and others                              </w:t>
            </w:r>
          </w:p>
        </w:tc>
        <w:tc>
          <w:tcPr>
            <w:tcW w:w="968" w:type="dxa"/>
          </w:tcPr>
          <w:p w:rsidR="00A5102A" w:rsidRPr="007C5594" w:rsidRDefault="00A5102A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A5102A" w:rsidRPr="007C5594" w:rsidRDefault="00A5102A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A5102A" w:rsidRPr="007C5594" w:rsidRDefault="00A5102A" w:rsidP="00DB6DD9">
            <w:pPr>
              <w:pStyle w:val="NoSpacing"/>
              <w:rPr>
                <w:rFonts w:ascii="Constantia" w:hAnsi="Constantia"/>
              </w:rPr>
            </w:pPr>
          </w:p>
        </w:tc>
      </w:tr>
      <w:tr w:rsidR="00A5102A" w:rsidRPr="007C5594" w:rsidTr="00D92822">
        <w:tc>
          <w:tcPr>
            <w:tcW w:w="3652" w:type="dxa"/>
            <w:tcBorders>
              <w:bottom w:val="single" w:sz="4" w:space="0" w:color="auto"/>
            </w:tcBorders>
          </w:tcPr>
          <w:p w:rsidR="00A5102A" w:rsidRPr="000B7DFF" w:rsidRDefault="00D92822" w:rsidP="00DB6DD9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Learning about safe working practices and environments     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                    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  (9)</w:t>
            </w:r>
          </w:p>
          <w:p w:rsidR="00D92822" w:rsidRPr="000B7DFF" w:rsidRDefault="00D92822" w:rsidP="00DB6DD9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Recognise different levels of risks and understand your responsibilities and rights as a student, trainee or employee for observing safe working practices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A5102A" w:rsidRPr="007C5594" w:rsidRDefault="00A5102A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5102A" w:rsidRPr="007C5594" w:rsidRDefault="00A5102A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A5102A" w:rsidRPr="007C5594" w:rsidRDefault="00A5102A" w:rsidP="00DB6DD9">
            <w:pPr>
              <w:pStyle w:val="NoSpacing"/>
              <w:rPr>
                <w:rFonts w:ascii="Constantia" w:hAnsi="Constantia"/>
              </w:rPr>
            </w:pPr>
          </w:p>
        </w:tc>
      </w:tr>
      <w:tr w:rsidR="00D92822" w:rsidRPr="007C5594" w:rsidTr="00D92822">
        <w:tc>
          <w:tcPr>
            <w:tcW w:w="9242" w:type="dxa"/>
            <w:gridSpan w:val="4"/>
            <w:shd w:val="clear" w:color="auto" w:fill="DBE5F1" w:themeFill="accent1" w:themeFillTint="33"/>
          </w:tcPr>
          <w:p w:rsidR="00D92822" w:rsidRPr="007C5594" w:rsidRDefault="00D92822" w:rsidP="00DB6DD9">
            <w:pPr>
              <w:pStyle w:val="NoSpacing"/>
              <w:rPr>
                <w:rFonts w:ascii="Constantia" w:hAnsi="Constantia"/>
              </w:rPr>
            </w:pPr>
            <w:r w:rsidRPr="007C5594">
              <w:rPr>
                <w:rFonts w:ascii="Constantia" w:hAnsi="Constantia"/>
                <w:b/>
              </w:rPr>
              <w:t>Developing your career management and employability skills</w:t>
            </w:r>
          </w:p>
        </w:tc>
      </w:tr>
      <w:tr w:rsidR="00D92822" w:rsidRPr="007C5594" w:rsidTr="00DB6DD9">
        <w:tc>
          <w:tcPr>
            <w:tcW w:w="3652" w:type="dxa"/>
          </w:tcPr>
          <w:p w:rsidR="00D92822" w:rsidRPr="000B7DFF" w:rsidRDefault="00B3555A" w:rsidP="00DB6DD9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Making the most of careers information, advice and guidance (CEIAG)                                           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   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 (10)</w:t>
            </w:r>
          </w:p>
          <w:p w:rsidR="00B3555A" w:rsidRPr="000B7DFF" w:rsidRDefault="00B3555A" w:rsidP="00DB6DD9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Develop and make the most of your personal networks of support and show that you are a proactive and discerning user of careers information, advice and guidance</w:t>
            </w:r>
          </w:p>
        </w:tc>
        <w:tc>
          <w:tcPr>
            <w:tcW w:w="968" w:type="dxa"/>
          </w:tcPr>
          <w:p w:rsidR="00D92822" w:rsidRPr="007C5594" w:rsidRDefault="00D92822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D92822" w:rsidRPr="007C5594" w:rsidRDefault="00D92822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D92822" w:rsidRPr="007C5594" w:rsidRDefault="00D92822" w:rsidP="00DB6DD9">
            <w:pPr>
              <w:pStyle w:val="NoSpacing"/>
              <w:rPr>
                <w:rFonts w:ascii="Constantia" w:hAnsi="Constantia"/>
              </w:rPr>
            </w:pPr>
          </w:p>
        </w:tc>
      </w:tr>
      <w:tr w:rsidR="00D92822" w:rsidRPr="007C5594" w:rsidTr="00DB6DD9">
        <w:tc>
          <w:tcPr>
            <w:tcW w:w="3652" w:type="dxa"/>
          </w:tcPr>
          <w:p w:rsidR="00D92822" w:rsidRPr="000B7DFF" w:rsidRDefault="001A34AB" w:rsidP="00DB6DD9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Preparing for employability      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 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>(11)</w:t>
            </w:r>
          </w:p>
          <w:p w:rsidR="001A34AB" w:rsidRPr="000B7DFF" w:rsidRDefault="001A34AB" w:rsidP="00DB6DD9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Explain how you are developing your employability to meet your own expectations and the expectations of employers and co-workers</w:t>
            </w:r>
          </w:p>
        </w:tc>
        <w:tc>
          <w:tcPr>
            <w:tcW w:w="968" w:type="dxa"/>
          </w:tcPr>
          <w:p w:rsidR="00D92822" w:rsidRPr="007C5594" w:rsidRDefault="00D92822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D92822" w:rsidRPr="007C5594" w:rsidRDefault="00D92822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D92822" w:rsidRPr="007C5594" w:rsidRDefault="00D92822" w:rsidP="00DB6DD9">
            <w:pPr>
              <w:pStyle w:val="NoSpacing"/>
              <w:rPr>
                <w:rFonts w:ascii="Constantia" w:hAnsi="Constantia"/>
              </w:rPr>
            </w:pPr>
          </w:p>
        </w:tc>
      </w:tr>
      <w:tr w:rsidR="00D92822" w:rsidRPr="007C5594" w:rsidTr="00DB6DD9">
        <w:tc>
          <w:tcPr>
            <w:tcW w:w="3652" w:type="dxa"/>
          </w:tcPr>
          <w:p w:rsidR="00EB4D9B" w:rsidRPr="000B7DFF" w:rsidRDefault="001A34AB" w:rsidP="00EB4D9B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Showing Initiative and enterprise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0B7DFF" w:rsidRPr="000B7DFF">
              <w:rPr>
                <w:rFonts w:ascii="Constantia" w:hAnsi="Constantia"/>
                <w:b/>
                <w:sz w:val="18"/>
                <w:szCs w:val="18"/>
              </w:rPr>
              <w:t xml:space="preserve">(12)              </w:t>
            </w:r>
          </w:p>
          <w:p w:rsidR="00D92822" w:rsidRPr="000B7DFF" w:rsidRDefault="00EB4D9B" w:rsidP="00EB4D9B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                                  </w:t>
            </w:r>
            <w:r w:rsidR="001A34AB" w:rsidRPr="000B7DFF">
              <w:rPr>
                <w:rFonts w:ascii="Constantia" w:hAnsi="Constantia"/>
                <w:b/>
                <w:sz w:val="18"/>
                <w:szCs w:val="18"/>
              </w:rPr>
              <w:t xml:space="preserve">  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                         </w:t>
            </w:r>
            <w:r w:rsidR="001A34AB" w:rsidRPr="000B7DFF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</w:p>
          <w:p w:rsidR="001A34AB" w:rsidRPr="000B7DFF" w:rsidRDefault="00EB4D9B" w:rsidP="001A34AB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Develop and apply enterprise qualities and skills in your approach to learning, work and career planning</w:t>
            </w:r>
          </w:p>
        </w:tc>
        <w:tc>
          <w:tcPr>
            <w:tcW w:w="968" w:type="dxa"/>
          </w:tcPr>
          <w:p w:rsidR="00D92822" w:rsidRPr="007C5594" w:rsidRDefault="00D92822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D92822" w:rsidRPr="007C5594" w:rsidRDefault="00D92822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D92822" w:rsidRPr="007C5594" w:rsidRDefault="00D92822" w:rsidP="00DB6DD9">
            <w:pPr>
              <w:pStyle w:val="NoSpacing"/>
              <w:rPr>
                <w:rFonts w:ascii="Constantia" w:hAnsi="Constantia"/>
              </w:rPr>
            </w:pPr>
          </w:p>
        </w:tc>
      </w:tr>
      <w:tr w:rsidR="00EB4D9B" w:rsidRPr="007C5594" w:rsidTr="00DB6DD9">
        <w:tc>
          <w:tcPr>
            <w:tcW w:w="3652" w:type="dxa"/>
          </w:tcPr>
          <w:p w:rsidR="00EB4D9B" w:rsidRPr="000B7DFF" w:rsidRDefault="00EB4D9B" w:rsidP="00DB6DD9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Developing personal financial capability                                        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  (13)</w:t>
            </w:r>
          </w:p>
          <w:p w:rsidR="00EB4D9B" w:rsidRPr="000B7DFF" w:rsidRDefault="00EB4D9B" w:rsidP="00DB6DD9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Show how you have developed your personal financial capability to improve the future decision you need to take about everyday living, further study, training and work</w:t>
            </w:r>
          </w:p>
        </w:tc>
        <w:tc>
          <w:tcPr>
            <w:tcW w:w="968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</w:tr>
      <w:tr w:rsidR="00EB4D9B" w:rsidRPr="007C5594" w:rsidTr="00DB6DD9">
        <w:tc>
          <w:tcPr>
            <w:tcW w:w="3652" w:type="dxa"/>
          </w:tcPr>
          <w:p w:rsidR="000B7DFF" w:rsidRDefault="00EB4D9B" w:rsidP="000B7DFF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Identifying choices and opportunities  </w:t>
            </w:r>
          </w:p>
          <w:p w:rsidR="00EB4D9B" w:rsidRPr="000B7DFF" w:rsidRDefault="000B7DFF" w:rsidP="000B7DFF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(14)                                  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   </w:t>
            </w:r>
          </w:p>
          <w:p w:rsidR="00EB4D9B" w:rsidRPr="000B7DFF" w:rsidRDefault="00EB4D9B" w:rsidP="00DB6DD9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Be able to research and evaluate progression pathways and return on investment for the higher and further education, training, apprenticeship, employment and volunteering options that are open to you</w:t>
            </w:r>
          </w:p>
        </w:tc>
        <w:tc>
          <w:tcPr>
            <w:tcW w:w="968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</w:tr>
      <w:tr w:rsidR="00EB4D9B" w:rsidRPr="007C5594" w:rsidTr="00DB6DD9">
        <w:tc>
          <w:tcPr>
            <w:tcW w:w="3652" w:type="dxa"/>
          </w:tcPr>
          <w:p w:rsidR="00EB4D9B" w:rsidRPr="000B7DFF" w:rsidRDefault="00EB4D9B" w:rsidP="00EB4D9B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Planning and deciding                   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 xml:space="preserve">     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(15) </w:t>
            </w:r>
          </w:p>
          <w:p w:rsidR="00EB4D9B" w:rsidRPr="000B7DFF" w:rsidRDefault="00EB4D9B" w:rsidP="000B7DFF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Know how to make career enhancing plans and decisions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968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</w:tr>
      <w:tr w:rsidR="00EB4D9B" w:rsidRPr="007C5594" w:rsidTr="00DB6DD9">
        <w:tc>
          <w:tcPr>
            <w:tcW w:w="3652" w:type="dxa"/>
          </w:tcPr>
          <w:p w:rsidR="000B7DFF" w:rsidRDefault="00EB4D9B" w:rsidP="000B7DFF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Handling applications and interviews  </w:t>
            </w:r>
          </w:p>
          <w:p w:rsidR="00EB4D9B" w:rsidRPr="000B7DFF" w:rsidRDefault="000B7DFF" w:rsidP="000B7DFF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                </w:t>
            </w:r>
            <w:r w:rsidR="00EB4D9B" w:rsidRPr="000B7DFF">
              <w:rPr>
                <w:rFonts w:ascii="Constantia" w:hAnsi="Constantia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                                    </w:t>
            </w:r>
            <w:r w:rsidRPr="000B7DFF">
              <w:rPr>
                <w:rFonts w:ascii="Constantia" w:hAnsi="Constantia"/>
                <w:b/>
                <w:sz w:val="18"/>
                <w:szCs w:val="18"/>
              </w:rPr>
              <w:t xml:space="preserve">(16)    </w:t>
            </w:r>
            <w:r w:rsidR="00EB4D9B" w:rsidRPr="000B7DFF">
              <w:rPr>
                <w:rFonts w:ascii="Constantia" w:hAnsi="Constantia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</w:p>
          <w:p w:rsidR="00EB4D9B" w:rsidRPr="000B7DFF" w:rsidRDefault="00EB4D9B" w:rsidP="00DB6DD9">
            <w:pPr>
              <w:pStyle w:val="NoSpacing"/>
              <w:rPr>
                <w:rFonts w:ascii="Constantia" w:hAnsi="Constantia"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Know how to prepare</w:t>
            </w:r>
            <w:r w:rsidR="00902983" w:rsidRPr="000B7DFF">
              <w:rPr>
                <w:rFonts w:ascii="Constantia" w:hAnsi="Constantia"/>
                <w:sz w:val="18"/>
                <w:szCs w:val="18"/>
              </w:rPr>
              <w:t xml:space="preserve"> for, perform well and learn from participating in selection processes</w:t>
            </w:r>
          </w:p>
        </w:tc>
        <w:tc>
          <w:tcPr>
            <w:tcW w:w="968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</w:tr>
      <w:tr w:rsidR="00EB4D9B" w:rsidRPr="007C5594" w:rsidTr="00DB6DD9">
        <w:tc>
          <w:tcPr>
            <w:tcW w:w="3652" w:type="dxa"/>
          </w:tcPr>
          <w:p w:rsidR="000B7DFF" w:rsidRDefault="00902983" w:rsidP="000B7DFF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b/>
                <w:sz w:val="18"/>
                <w:szCs w:val="18"/>
              </w:rPr>
              <w:t>Managing changes and transition</w:t>
            </w:r>
            <w:r w:rsidR="000B7DFF">
              <w:rPr>
                <w:rFonts w:ascii="Constantia" w:hAnsi="Constantia"/>
                <w:b/>
                <w:sz w:val="18"/>
                <w:szCs w:val="18"/>
              </w:rPr>
              <w:t>s   (17)</w:t>
            </w:r>
          </w:p>
          <w:p w:rsidR="00902983" w:rsidRPr="000B7DFF" w:rsidRDefault="00902983" w:rsidP="000B7DFF">
            <w:pPr>
              <w:pStyle w:val="NoSpacing"/>
              <w:rPr>
                <w:rFonts w:ascii="Constantia" w:hAnsi="Constantia"/>
                <w:b/>
                <w:sz w:val="18"/>
                <w:szCs w:val="18"/>
              </w:rPr>
            </w:pPr>
            <w:r w:rsidRPr="000B7DFF">
              <w:rPr>
                <w:rFonts w:ascii="Constantia" w:hAnsi="Constantia"/>
                <w:sz w:val="18"/>
                <w:szCs w:val="18"/>
              </w:rPr>
              <w:t>Know how to develop and use strategies which will help you to deal with the challenges of managing your career transitions</w:t>
            </w:r>
          </w:p>
        </w:tc>
        <w:tc>
          <w:tcPr>
            <w:tcW w:w="968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2859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  <w:tc>
          <w:tcPr>
            <w:tcW w:w="1763" w:type="dxa"/>
          </w:tcPr>
          <w:p w:rsidR="00EB4D9B" w:rsidRPr="007C5594" w:rsidRDefault="00EB4D9B" w:rsidP="00DB6DD9">
            <w:pPr>
              <w:pStyle w:val="NoSpacing"/>
              <w:rPr>
                <w:rFonts w:ascii="Constantia" w:hAnsi="Constantia"/>
              </w:rPr>
            </w:pPr>
          </w:p>
        </w:tc>
      </w:tr>
    </w:tbl>
    <w:p w:rsidR="007C5594" w:rsidRPr="000B7DFF" w:rsidRDefault="007C5594" w:rsidP="00BD2605">
      <w:pPr>
        <w:pStyle w:val="NoSpacing"/>
        <w:rPr>
          <w:rFonts w:ascii="Constantia" w:hAnsi="Constantia"/>
          <w:b/>
          <w:sz w:val="20"/>
          <w:szCs w:val="20"/>
        </w:rPr>
      </w:pPr>
      <w:r w:rsidRPr="000B7DFF">
        <w:rPr>
          <w:rFonts w:ascii="Constantia" w:hAnsi="Constantia"/>
          <w:b/>
          <w:sz w:val="20"/>
          <w:szCs w:val="20"/>
        </w:rPr>
        <w:t>Year 12 &amp; 13 s</w:t>
      </w:r>
      <w:r w:rsidR="008D7144">
        <w:rPr>
          <w:rFonts w:ascii="Constantia" w:hAnsi="Constantia"/>
          <w:b/>
          <w:sz w:val="20"/>
          <w:szCs w:val="20"/>
        </w:rPr>
        <w:t xml:space="preserve">tudents have the responsibility </w:t>
      </w:r>
      <w:r w:rsidRPr="000B7DFF">
        <w:rPr>
          <w:rFonts w:ascii="Constantia" w:hAnsi="Constantia"/>
          <w:b/>
          <w:sz w:val="20"/>
          <w:szCs w:val="20"/>
        </w:rPr>
        <w:t>to;</w:t>
      </w:r>
    </w:p>
    <w:p w:rsidR="007C5594" w:rsidRPr="000B7DFF" w:rsidRDefault="007C5594" w:rsidP="000B7DFF">
      <w:pPr>
        <w:pStyle w:val="NoSpacing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 w:rsidRPr="000B7DFF">
        <w:rPr>
          <w:rFonts w:ascii="Constantia" w:hAnsi="Constantia"/>
          <w:sz w:val="20"/>
          <w:szCs w:val="20"/>
        </w:rPr>
        <w:t>Attend and actively participate in all sessions honestly and objectively</w:t>
      </w:r>
    </w:p>
    <w:p w:rsidR="007C5594" w:rsidRPr="000B7DFF" w:rsidRDefault="007C5594" w:rsidP="007C5594">
      <w:pPr>
        <w:pStyle w:val="NoSpacing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0B7DFF">
        <w:rPr>
          <w:rFonts w:ascii="Constantia" w:hAnsi="Constantia"/>
          <w:sz w:val="20"/>
          <w:szCs w:val="20"/>
        </w:rPr>
        <w:t>Carry out research activities suggested or advised</w:t>
      </w:r>
    </w:p>
    <w:p w:rsidR="007C5594" w:rsidRPr="000B7DFF" w:rsidRDefault="000B7DFF" w:rsidP="007C5594">
      <w:pPr>
        <w:pStyle w:val="NoSpacing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Produce the</w:t>
      </w:r>
      <w:r w:rsidR="007C5594" w:rsidRPr="000B7DFF">
        <w:rPr>
          <w:rFonts w:ascii="Constantia" w:hAnsi="Constantia"/>
          <w:sz w:val="20"/>
          <w:szCs w:val="20"/>
        </w:rPr>
        <w:t xml:space="preserve"> agreed outcomes</w:t>
      </w:r>
    </w:p>
    <w:p w:rsidR="007C5594" w:rsidRPr="000B7DFF" w:rsidRDefault="00796AFB" w:rsidP="00BD2605">
      <w:pPr>
        <w:pStyle w:val="NoSpacing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Use the Unifrog Platform to complete competences, learning and research with the aim of completing UCAS/Apprenticeship applications via the platform.</w:t>
      </w:r>
    </w:p>
    <w:sectPr w:rsidR="007C5594" w:rsidRPr="000B7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4B" w:rsidRDefault="00BC1B4B" w:rsidP="00953626">
      <w:pPr>
        <w:spacing w:after="0" w:line="240" w:lineRule="auto"/>
      </w:pPr>
      <w:r>
        <w:separator/>
      </w:r>
    </w:p>
  </w:endnote>
  <w:endnote w:type="continuationSeparator" w:id="0">
    <w:p w:rsidR="00BC1B4B" w:rsidRDefault="00BC1B4B" w:rsidP="009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4B" w:rsidRDefault="00BC1B4B" w:rsidP="00953626">
      <w:pPr>
        <w:spacing w:after="0" w:line="240" w:lineRule="auto"/>
      </w:pPr>
      <w:r>
        <w:separator/>
      </w:r>
    </w:p>
  </w:footnote>
  <w:footnote w:type="continuationSeparator" w:id="0">
    <w:p w:rsidR="00BC1B4B" w:rsidRDefault="00BC1B4B" w:rsidP="0095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A9E"/>
    <w:multiLevelType w:val="hybridMultilevel"/>
    <w:tmpl w:val="D5FCB518"/>
    <w:lvl w:ilvl="0" w:tplc="9E22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3AD8"/>
    <w:multiLevelType w:val="hybridMultilevel"/>
    <w:tmpl w:val="7FF8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1803"/>
    <w:multiLevelType w:val="hybridMultilevel"/>
    <w:tmpl w:val="98F20DB8"/>
    <w:lvl w:ilvl="0" w:tplc="1BCEF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7854B5"/>
    <w:multiLevelType w:val="hybridMultilevel"/>
    <w:tmpl w:val="97BEF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189E"/>
    <w:multiLevelType w:val="hybridMultilevel"/>
    <w:tmpl w:val="4FCC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977A6"/>
    <w:multiLevelType w:val="hybridMultilevel"/>
    <w:tmpl w:val="B3F0B0CC"/>
    <w:lvl w:ilvl="0" w:tplc="C986CE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50FF3"/>
    <w:multiLevelType w:val="hybridMultilevel"/>
    <w:tmpl w:val="782EDAD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E1"/>
    <w:rsid w:val="00056D86"/>
    <w:rsid w:val="000B7DFF"/>
    <w:rsid w:val="000D4BD6"/>
    <w:rsid w:val="000E35DE"/>
    <w:rsid w:val="001A34AB"/>
    <w:rsid w:val="001C5ABE"/>
    <w:rsid w:val="001E62A2"/>
    <w:rsid w:val="0025590D"/>
    <w:rsid w:val="0026443C"/>
    <w:rsid w:val="003816DF"/>
    <w:rsid w:val="00577C98"/>
    <w:rsid w:val="005C1CB9"/>
    <w:rsid w:val="00652FDD"/>
    <w:rsid w:val="00796AFB"/>
    <w:rsid w:val="007C5594"/>
    <w:rsid w:val="00841D2C"/>
    <w:rsid w:val="008D7144"/>
    <w:rsid w:val="00902983"/>
    <w:rsid w:val="00937F9C"/>
    <w:rsid w:val="009465E1"/>
    <w:rsid w:val="00953626"/>
    <w:rsid w:val="009C3208"/>
    <w:rsid w:val="009D09CB"/>
    <w:rsid w:val="00A5102A"/>
    <w:rsid w:val="00A9124B"/>
    <w:rsid w:val="00B17C8B"/>
    <w:rsid w:val="00B33811"/>
    <w:rsid w:val="00B3555A"/>
    <w:rsid w:val="00B976FF"/>
    <w:rsid w:val="00BC1B4B"/>
    <w:rsid w:val="00BD2605"/>
    <w:rsid w:val="00BD46FB"/>
    <w:rsid w:val="00C33701"/>
    <w:rsid w:val="00D92822"/>
    <w:rsid w:val="00E90BCF"/>
    <w:rsid w:val="00E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5A93BD-54EC-4ED7-8DD2-E428E23D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5E1"/>
    <w:pPr>
      <w:spacing w:after="0" w:line="240" w:lineRule="auto"/>
    </w:pPr>
  </w:style>
  <w:style w:type="table" w:styleId="TableGrid">
    <w:name w:val="Table Grid"/>
    <w:basedOn w:val="TableNormal"/>
    <w:uiPriority w:val="59"/>
    <w:rsid w:val="00BD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26"/>
  </w:style>
  <w:style w:type="paragraph" w:styleId="Footer">
    <w:name w:val="footer"/>
    <w:basedOn w:val="Normal"/>
    <w:link w:val="FooterChar"/>
    <w:uiPriority w:val="99"/>
    <w:unhideWhenUsed/>
    <w:rsid w:val="0095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Kesteven &amp; Sleaford High School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Kesteven &amp; Sleaford High School</dc:creator>
  <cp:lastModifiedBy>Kesteven &amp; Sleaford High School</cp:lastModifiedBy>
  <cp:revision>2</cp:revision>
  <cp:lastPrinted>2017-11-30T14:58:00Z</cp:lastPrinted>
  <dcterms:created xsi:type="dcterms:W3CDTF">2019-04-03T12:02:00Z</dcterms:created>
  <dcterms:modified xsi:type="dcterms:W3CDTF">2019-04-03T12:02:00Z</dcterms:modified>
</cp:coreProperties>
</file>